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4. Прочие условия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4.1 Настоящее соглашение имеет срок действия 5 лет и вступает в силу с момента его подписания двумя сторонами. Если одна из сторон захочет прекратить сотрудничество, она обязана в письменном виде уведомить об этом другую сторону не позднее чем за месяц до расторжения данного соглашения. По истечение срока действия договор может быть пролонгирован по соглашению обеих сторон.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4.2 Все претензий и споры по данному соглашению или вызванных им будут разрешаться двумя сторонами путем дружественного урегулирования. Если переговоры не принесут результатов, любая из сторон имеет равные права на рассмотрение претензий в местных арбитражных судах.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4.3 Настоящий договор составлен в двух экземплярах, имеющих равную юридическую силу, по одному для каждой из сторон.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Сторона-1: Бэйханский университет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Дата: 08.01.2021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tl w:val="0"/>
        </w:rPr>
        <w:t xml:space="preserve">Сторона-2: China Campus Network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